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E6" w:rsidRDefault="008B3170">
      <w:pPr>
        <w:pStyle w:val="Tekstpodstawowy"/>
        <w:rPr>
          <w:rFonts w:ascii="Times New Roman"/>
          <w:sz w:val="20"/>
        </w:rPr>
      </w:pPr>
      <w:r w:rsidRPr="00BC6855">
        <w:rPr>
          <w:rFonts w:cs="Times New Roman"/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5496FA3E" wp14:editId="3F0AFDC8">
            <wp:simplePos x="0" y="0"/>
            <wp:positionH relativeFrom="column">
              <wp:posOffset>4486275</wp:posOffset>
            </wp:positionH>
            <wp:positionV relativeFrom="paragraph">
              <wp:posOffset>-534035</wp:posOffset>
            </wp:positionV>
            <wp:extent cx="2307590" cy="3028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anz_Partners_CMYK_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CE6" w:rsidRDefault="00F46CE6">
      <w:pPr>
        <w:pStyle w:val="Tekstpodstawowy"/>
        <w:spacing w:before="2"/>
        <w:rPr>
          <w:rFonts w:ascii="Times New Roman"/>
          <w:sz w:val="17"/>
        </w:rPr>
      </w:pPr>
    </w:p>
    <w:p w:rsidR="00F46CE6" w:rsidRPr="008B3170" w:rsidRDefault="008B3170">
      <w:pPr>
        <w:spacing w:before="36" w:line="377" w:lineRule="exact"/>
        <w:ind w:left="3288"/>
        <w:rPr>
          <w:rFonts w:ascii="Calibri" w:hAnsi="Calibri"/>
          <w:b/>
          <w:sz w:val="28"/>
        </w:rPr>
      </w:pPr>
      <w:r w:rsidRPr="008B3170">
        <w:rPr>
          <w:rFonts w:ascii="Calibri" w:hAnsi="Calibri"/>
          <w:b/>
          <w:color w:val="00468B"/>
          <w:sz w:val="28"/>
        </w:rPr>
        <w:t>OŚWIADCZENIA PODRÓŻNEGO</w:t>
      </w:r>
    </w:p>
    <w:p w:rsidR="00F46CE6" w:rsidRPr="008B3170" w:rsidRDefault="008B3170">
      <w:pPr>
        <w:pStyle w:val="Tekstpodstawowy"/>
        <w:spacing w:line="235" w:lineRule="auto"/>
        <w:ind w:left="1659" w:right="1676"/>
        <w:jc w:val="center"/>
        <w:rPr>
          <w:sz w:val="22"/>
        </w:rPr>
      </w:pPr>
      <w:r w:rsidRPr="008B3170">
        <w:rPr>
          <w:color w:val="231F20"/>
          <w:sz w:val="22"/>
        </w:rPr>
        <w:t>w związku z niewypłacalnością Neckermann Polska Biuro Podróży Sp. z o.o. adresowane do:</w:t>
      </w:r>
    </w:p>
    <w:p w:rsidR="00F46CE6" w:rsidRPr="008B3170" w:rsidRDefault="008B3170">
      <w:pPr>
        <w:spacing w:line="288" w:lineRule="exact"/>
        <w:ind w:left="1659" w:right="1677"/>
        <w:jc w:val="center"/>
        <w:rPr>
          <w:rFonts w:ascii="Calibri" w:hAnsi="Calibri"/>
          <w:b/>
        </w:rPr>
      </w:pPr>
      <w:r w:rsidRPr="008B3170">
        <w:rPr>
          <w:rFonts w:ascii="Calibri" w:hAnsi="Calibri"/>
          <w:b/>
          <w:color w:val="231F20"/>
        </w:rPr>
        <w:t>AWP P&amp;C S.A. Oddział w Polsce, Ul. Domaniewska 50B, 02-672 Warszawa</w:t>
      </w:r>
    </w:p>
    <w:p w:rsidR="00F46CE6" w:rsidRPr="008B3170" w:rsidRDefault="008B3170">
      <w:pPr>
        <w:pStyle w:val="Tekstpodstawowy"/>
        <w:spacing w:line="290" w:lineRule="exact"/>
        <w:ind w:left="1659" w:right="1677"/>
        <w:jc w:val="center"/>
        <w:rPr>
          <w:sz w:val="22"/>
        </w:rPr>
      </w:pPr>
      <w:hyperlink r:id="rId6">
        <w:r w:rsidRPr="008B3170">
          <w:rPr>
            <w:color w:val="00468B"/>
            <w:sz w:val="22"/>
          </w:rPr>
          <w:t>nm.odwolanie@allianz.com</w:t>
        </w:r>
      </w:hyperlink>
    </w:p>
    <w:p w:rsidR="00F46CE6" w:rsidRDefault="00F46CE6">
      <w:pPr>
        <w:pStyle w:val="Tekstpodstawowy"/>
        <w:rPr>
          <w:sz w:val="20"/>
        </w:rPr>
      </w:pPr>
    </w:p>
    <w:p w:rsidR="00F46CE6" w:rsidRDefault="00F46CE6">
      <w:pPr>
        <w:pStyle w:val="Tekstpodstawowy"/>
        <w:rPr>
          <w:sz w:val="20"/>
        </w:rPr>
      </w:pPr>
    </w:p>
    <w:p w:rsidR="00F46CE6" w:rsidRDefault="00F46CE6">
      <w:pPr>
        <w:pStyle w:val="Tekstpodstawowy"/>
        <w:rPr>
          <w:sz w:val="20"/>
        </w:rPr>
      </w:pPr>
    </w:p>
    <w:p w:rsidR="00F46CE6" w:rsidRDefault="00F46CE6">
      <w:pPr>
        <w:pStyle w:val="Tekstpodstawowy"/>
        <w:rPr>
          <w:sz w:val="20"/>
        </w:rPr>
      </w:pPr>
    </w:p>
    <w:p w:rsidR="00F46CE6" w:rsidRDefault="00F46CE6">
      <w:pPr>
        <w:pStyle w:val="Tekstpodstawowy"/>
        <w:spacing w:before="10"/>
        <w:rPr>
          <w:sz w:val="1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F46CE6">
        <w:trPr>
          <w:trHeight w:val="225"/>
        </w:trPr>
        <w:tc>
          <w:tcPr>
            <w:tcW w:w="10466" w:type="dxa"/>
            <w:tcBorders>
              <w:bottom w:val="single" w:sz="6" w:space="0" w:color="00468B"/>
            </w:tcBorders>
          </w:tcPr>
          <w:p w:rsidR="00F46CE6" w:rsidRDefault="008B3170">
            <w:pPr>
              <w:pStyle w:val="TableParagraph"/>
              <w:spacing w:line="204" w:lineRule="exact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00468B"/>
                <w:sz w:val="20"/>
              </w:rPr>
              <w:t>DANE ZGŁASZAJĄCEGO</w:t>
            </w:r>
          </w:p>
        </w:tc>
      </w:tr>
      <w:tr w:rsidR="00F46CE6">
        <w:trPr>
          <w:trHeight w:val="297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F46CE6" w:rsidRDefault="008B3170">
            <w:pPr>
              <w:pStyle w:val="TableParagraph"/>
              <w:spacing w:before="3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31F20"/>
                <w:sz w:val="20"/>
              </w:rPr>
              <w:t>Imię/Imiona:</w:t>
            </w:r>
          </w:p>
        </w:tc>
      </w:tr>
      <w:tr w:rsidR="00F46CE6">
        <w:trPr>
          <w:trHeight w:val="297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F46CE6" w:rsidRDefault="008B3170">
            <w:pPr>
              <w:pStyle w:val="TableParagraph"/>
              <w:spacing w:before="32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Nazwisko:</w:t>
            </w:r>
          </w:p>
        </w:tc>
      </w:tr>
      <w:tr w:rsidR="00F46CE6">
        <w:trPr>
          <w:trHeight w:val="297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F46CE6" w:rsidRDefault="008B3170">
            <w:pPr>
              <w:pStyle w:val="TableParagraph"/>
              <w:spacing w:before="32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Adres do korespondencji:</w:t>
            </w:r>
          </w:p>
        </w:tc>
      </w:tr>
      <w:tr w:rsidR="00F46CE6">
        <w:trPr>
          <w:trHeight w:val="297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F46CE6" w:rsidRDefault="008B3170">
            <w:pPr>
              <w:pStyle w:val="TableParagraph"/>
              <w:spacing w:before="32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00468B"/>
                <w:sz w:val="20"/>
              </w:rPr>
              <w:t>OŚWIADCZENIA:</w:t>
            </w:r>
          </w:p>
        </w:tc>
      </w:tr>
      <w:tr w:rsidR="00F46CE6">
        <w:trPr>
          <w:trHeight w:val="4099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F46CE6" w:rsidRDefault="008B3170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32"/>
              <w:ind w:hanging="19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Stwierdzam niewykonanie przez Neckermann </w:t>
            </w:r>
            <w:r>
              <w:rPr>
                <w:color w:val="231F20"/>
                <w:spacing w:val="-3"/>
                <w:sz w:val="20"/>
              </w:rPr>
              <w:t xml:space="preserve">Polska </w:t>
            </w:r>
            <w:r>
              <w:rPr>
                <w:color w:val="231F20"/>
                <w:sz w:val="20"/>
              </w:rPr>
              <w:t xml:space="preserve">Biuro </w:t>
            </w:r>
            <w:r>
              <w:rPr>
                <w:color w:val="231F20"/>
                <w:spacing w:val="-3"/>
                <w:sz w:val="20"/>
              </w:rPr>
              <w:t xml:space="preserve">Podróży </w:t>
            </w:r>
            <w:r>
              <w:rPr>
                <w:color w:val="231F20"/>
                <w:sz w:val="20"/>
              </w:rPr>
              <w:t>Sp. z o.o. zobowiązania umownego o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wartości:</w:t>
            </w:r>
          </w:p>
          <w:p w:rsidR="00F46CE6" w:rsidRDefault="00F46CE6">
            <w:pPr>
              <w:pStyle w:val="TableParagraph"/>
              <w:spacing w:before="4"/>
              <w:ind w:left="0"/>
              <w:rPr>
                <w:rFonts w:ascii="Calibri"/>
                <w:sz w:val="19"/>
              </w:rPr>
            </w:pPr>
          </w:p>
          <w:p w:rsidR="00F46CE6" w:rsidRDefault="008B3170">
            <w:pPr>
              <w:pStyle w:val="TableParagraph"/>
              <w:spacing w:line="242" w:lineRule="exact"/>
              <w:ind w:left="260"/>
              <w:rPr>
                <w:sz w:val="20"/>
              </w:rPr>
            </w:pPr>
            <w:r>
              <w:rPr>
                <w:color w:val="231F20"/>
                <w:sz w:val="20"/>
              </w:rPr>
              <w:t>.........................................................................................</w:t>
            </w:r>
          </w:p>
          <w:p w:rsidR="00F46CE6" w:rsidRDefault="008B3170">
            <w:pPr>
              <w:pStyle w:val="TableParagraph"/>
              <w:spacing w:line="242" w:lineRule="exact"/>
              <w:ind w:left="1436"/>
              <w:rPr>
                <w:sz w:val="20"/>
              </w:rPr>
            </w:pPr>
            <w:r>
              <w:rPr>
                <w:color w:val="231F20"/>
                <w:sz w:val="20"/>
              </w:rPr>
              <w:t>/należy wpisać kwotę/</w:t>
            </w:r>
          </w:p>
          <w:p w:rsidR="00F46CE6" w:rsidRDefault="00F46CE6">
            <w:pPr>
              <w:pStyle w:val="TableParagraph"/>
              <w:spacing w:before="3"/>
              <w:ind w:left="0"/>
              <w:rPr>
                <w:rFonts w:ascii="Calibri"/>
                <w:sz w:val="19"/>
              </w:rPr>
            </w:pPr>
          </w:p>
          <w:p w:rsidR="00F46CE6" w:rsidRDefault="008B3170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color w:val="231F20"/>
                <w:sz w:val="20"/>
              </w:rPr>
              <w:t>słownie: ...........................................................................</w:t>
            </w:r>
          </w:p>
          <w:p w:rsidR="00F46CE6" w:rsidRDefault="00F46CE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:rsidR="00F46CE6" w:rsidRDefault="008B3170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235" w:lineRule="auto"/>
              <w:ind w:left="260" w:right="964" w:hanging="180"/>
              <w:rPr>
                <w:sz w:val="20"/>
              </w:rPr>
            </w:pPr>
            <w:r>
              <w:rPr>
                <w:color w:val="231F20"/>
                <w:sz w:val="20"/>
              </w:rPr>
              <w:t>Wskazuję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następujący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rachunek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bankowy/rachunek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spółdzielczej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kasie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oszczędnościowo-kredytowej,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który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ma nastąpić wypłata </w:t>
            </w:r>
            <w:r>
              <w:rPr>
                <w:color w:val="231F20"/>
                <w:spacing w:val="-3"/>
                <w:sz w:val="20"/>
              </w:rPr>
              <w:t xml:space="preserve">środków </w:t>
            </w:r>
            <w:r>
              <w:rPr>
                <w:color w:val="231F20"/>
                <w:sz w:val="20"/>
              </w:rPr>
              <w:t>z gwarancji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ubezpieczeniowej:</w:t>
            </w:r>
          </w:p>
          <w:p w:rsidR="00F46CE6" w:rsidRDefault="008B3170">
            <w:pPr>
              <w:pStyle w:val="TableParagraph"/>
              <w:spacing w:line="240" w:lineRule="exact"/>
              <w:ind w:left="260"/>
              <w:rPr>
                <w:sz w:val="20"/>
              </w:rPr>
            </w:pP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................................................................................................................................</w:t>
            </w:r>
          </w:p>
          <w:p w:rsidR="00F46CE6" w:rsidRDefault="008B3170">
            <w:pPr>
              <w:pStyle w:val="TableParagraph"/>
              <w:spacing w:line="240" w:lineRule="exact"/>
              <w:ind w:left="260"/>
              <w:rPr>
                <w:sz w:val="20"/>
              </w:rPr>
            </w:pPr>
            <w:r>
              <w:rPr>
                <w:color w:val="231F20"/>
                <w:sz w:val="20"/>
              </w:rPr>
              <w:t>Nazwa banku: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........................................................................................................</w:t>
            </w:r>
          </w:p>
          <w:p w:rsidR="00F46CE6" w:rsidRDefault="008B3170">
            <w:pPr>
              <w:pStyle w:val="TableParagraph"/>
              <w:spacing w:line="242" w:lineRule="exact"/>
              <w:ind w:left="260"/>
              <w:rPr>
                <w:sz w:val="20"/>
              </w:rPr>
            </w:pPr>
            <w:r>
              <w:rPr>
                <w:color w:val="231F20"/>
                <w:sz w:val="20"/>
              </w:rPr>
              <w:t>Nazwisko i imię właściciela rachunku: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..................................................................</w:t>
            </w:r>
          </w:p>
          <w:p w:rsidR="00F46CE6" w:rsidRDefault="008B3170">
            <w:pPr>
              <w:pStyle w:val="TableParagraph"/>
              <w:spacing w:before="53"/>
              <w:ind w:left="260"/>
              <w:rPr>
                <w:sz w:val="20"/>
              </w:rPr>
            </w:pPr>
            <w:r>
              <w:rPr>
                <w:color w:val="231F20"/>
                <w:sz w:val="20"/>
              </w:rPr>
              <w:t>albo</w:t>
            </w:r>
          </w:p>
          <w:p w:rsidR="00F46CE6" w:rsidRDefault="008B3170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52" w:line="242" w:lineRule="exact"/>
              <w:ind w:hanging="195"/>
              <w:rPr>
                <w:sz w:val="20"/>
              </w:rPr>
            </w:pPr>
            <w:r>
              <w:rPr>
                <w:color w:val="231F20"/>
                <w:sz w:val="20"/>
              </w:rPr>
              <w:t>Wskazuję inny sposób wypłaty z tego zabe</w:t>
            </w:r>
            <w:r>
              <w:rPr>
                <w:color w:val="231F20"/>
                <w:sz w:val="20"/>
              </w:rPr>
              <w:t>zpieczenia /należy podać jaki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sposób/:</w:t>
            </w:r>
          </w:p>
          <w:p w:rsidR="00F46CE6" w:rsidRDefault="008B3170">
            <w:pPr>
              <w:pStyle w:val="TableParagraph"/>
              <w:spacing w:line="240" w:lineRule="exact"/>
              <w:ind w:left="306"/>
              <w:rPr>
                <w:sz w:val="20"/>
              </w:rPr>
            </w:pP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</w:t>
            </w:r>
          </w:p>
          <w:p w:rsidR="00F46CE6" w:rsidRDefault="008B3170">
            <w:pPr>
              <w:pStyle w:val="TableParagraph"/>
              <w:spacing w:line="242" w:lineRule="exact"/>
              <w:ind w:left="306"/>
              <w:rPr>
                <w:sz w:val="20"/>
              </w:rPr>
            </w:pP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</w:t>
            </w:r>
          </w:p>
        </w:tc>
      </w:tr>
      <w:tr w:rsidR="00F46CE6">
        <w:trPr>
          <w:trHeight w:val="5312"/>
        </w:trPr>
        <w:tc>
          <w:tcPr>
            <w:tcW w:w="10466" w:type="dxa"/>
            <w:tcBorders>
              <w:top w:val="single" w:sz="6" w:space="0" w:color="00468B"/>
            </w:tcBorders>
          </w:tcPr>
          <w:p w:rsidR="00F46CE6" w:rsidRDefault="008B3170">
            <w:pPr>
              <w:pStyle w:val="TableParagraph"/>
              <w:spacing w:before="32" w:line="242" w:lineRule="exact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00468B"/>
                <w:sz w:val="20"/>
              </w:rPr>
              <w:t>INFORMACJE DOTYCZĄCE PRZETWARZANIA DANYCH</w:t>
            </w:r>
          </w:p>
          <w:p w:rsidR="00F46CE6" w:rsidRDefault="008B317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Administrator danych osobowych</w:t>
            </w:r>
          </w:p>
          <w:p w:rsidR="00F46CE6" w:rsidRDefault="008B317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Administratorem Państwa danych osobowych będzie AWP P&amp;C</w:t>
            </w:r>
            <w:r>
              <w:rPr>
                <w:color w:val="231F20"/>
                <w:sz w:val="20"/>
              </w:rPr>
              <w:t xml:space="preserve"> S.A. Oddział w Polsce z siedzibą w Warszawie, przy ul.</w:t>
            </w:r>
          </w:p>
          <w:p w:rsidR="00F46CE6" w:rsidRDefault="008B317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Domaniewskiej 50B.</w:t>
            </w:r>
          </w:p>
          <w:p w:rsidR="00F46CE6" w:rsidRDefault="008B317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Można się z nami kontaktować w następujący sposób:</w:t>
            </w:r>
          </w:p>
          <w:p w:rsidR="00F46CE6" w:rsidRDefault="008B3170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40" w:lineRule="exact"/>
              <w:ind w:hanging="188"/>
              <w:rPr>
                <w:sz w:val="20"/>
              </w:rPr>
            </w:pPr>
            <w:r>
              <w:rPr>
                <w:color w:val="231F20"/>
                <w:sz w:val="20"/>
              </w:rPr>
              <w:t>listownie: ul. Domaniewska 50B, 02 – 672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Warszawa</w:t>
            </w:r>
          </w:p>
          <w:p w:rsidR="00F46CE6" w:rsidRDefault="008B3170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42" w:lineRule="exact"/>
              <w:ind w:left="278" w:hanging="198"/>
              <w:rPr>
                <w:sz w:val="20"/>
              </w:rPr>
            </w:pPr>
            <w:r>
              <w:rPr>
                <w:color w:val="231F20"/>
                <w:sz w:val="20"/>
              </w:rPr>
              <w:t>e-mailem na adres: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hyperlink r:id="rId7">
              <w:r>
                <w:rPr>
                  <w:color w:val="231F20"/>
                  <w:sz w:val="20"/>
                </w:rPr>
                <w:t>iodopl</w:t>
              </w:r>
              <w:r>
                <w:rPr>
                  <w:color w:val="231F20"/>
                  <w:sz w:val="20"/>
                </w:rPr>
                <w:t>@mondial-assistance.pl</w:t>
              </w:r>
            </w:hyperlink>
          </w:p>
          <w:p w:rsidR="00F46CE6" w:rsidRDefault="00F46CE6">
            <w:pPr>
              <w:pStyle w:val="TableParagraph"/>
              <w:spacing w:before="4"/>
              <w:ind w:left="0"/>
              <w:rPr>
                <w:rFonts w:ascii="Calibri"/>
                <w:sz w:val="19"/>
              </w:rPr>
            </w:pPr>
          </w:p>
          <w:p w:rsidR="00F46CE6" w:rsidRDefault="008B3170">
            <w:pPr>
              <w:pStyle w:val="TableParagraph"/>
              <w:spacing w:line="242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Inspektor ochrony danych</w:t>
            </w:r>
          </w:p>
          <w:p w:rsidR="00F46CE6" w:rsidRDefault="008B3170">
            <w:pPr>
              <w:pStyle w:val="TableParagraph"/>
              <w:spacing w:before="1" w:line="235" w:lineRule="auto"/>
              <w:ind w:right="41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Inspektorem Ochrony Danych Osobowych (IODO) jest Bartosz Kapuściński. Można się z nim kontaktować e-mailem na adres: </w:t>
            </w:r>
            <w:hyperlink r:id="rId8">
              <w:r>
                <w:rPr>
                  <w:color w:val="231F20"/>
                  <w:sz w:val="20"/>
                </w:rPr>
                <w:t>iodopl@mondial-assistance.pl</w:t>
              </w:r>
            </w:hyperlink>
          </w:p>
          <w:p w:rsidR="00F46CE6" w:rsidRDefault="00F46CE6">
            <w:pPr>
              <w:pStyle w:val="TableParagraph"/>
              <w:spacing w:before="6"/>
              <w:ind w:left="0"/>
              <w:rPr>
                <w:rFonts w:ascii="Calibri"/>
                <w:sz w:val="19"/>
              </w:rPr>
            </w:pPr>
          </w:p>
          <w:p w:rsidR="00F46CE6" w:rsidRDefault="008B3170">
            <w:pPr>
              <w:pStyle w:val="TableParagraph"/>
              <w:spacing w:line="242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Cele i podstawy przetwarzania</w:t>
            </w:r>
          </w:p>
          <w:p w:rsidR="00F46CE6" w:rsidRDefault="008B3170">
            <w:pPr>
              <w:pStyle w:val="TableParagraph"/>
              <w:spacing w:before="2" w:line="235" w:lineRule="auto"/>
              <w:ind w:right="398"/>
              <w:rPr>
                <w:sz w:val="20"/>
              </w:rPr>
            </w:pPr>
            <w:r>
              <w:rPr>
                <w:color w:val="231F20"/>
                <w:sz w:val="20"/>
              </w:rPr>
              <w:t>Będziemy przetwarzać Państwa dane osobowe w celu realizacji obowiązku prawnego ciążącego na administratorze (art. 6 ust. 1 lit. c RODO), wynikającego z ustawy o usługach turystycznych i powiązanych usługach turystycznych, zwią</w:t>
            </w:r>
            <w:r>
              <w:rPr>
                <w:color w:val="231F20"/>
                <w:sz w:val="20"/>
              </w:rPr>
              <w:t>zanego z zabezpieczeniem finansowym udzielonym przez administratora spółce Neckermann Polska Biuro Podróży Sp. z o.o., w tym w szczególności w celu przyjmowania i obsługi Państwa zgłoszeń.</w:t>
            </w:r>
          </w:p>
          <w:p w:rsidR="00F46CE6" w:rsidRDefault="008B3170">
            <w:pPr>
              <w:pStyle w:val="TableParagraph"/>
              <w:spacing w:before="3" w:line="235" w:lineRule="auto"/>
              <w:ind w:right="221"/>
              <w:rPr>
                <w:sz w:val="20"/>
              </w:rPr>
            </w:pPr>
            <w:r>
              <w:rPr>
                <w:color w:val="231F20"/>
                <w:sz w:val="20"/>
              </w:rPr>
              <w:t>Państwa dane w postaci adresu e-mail oraz numeru telefonu, o ile zo</w:t>
            </w:r>
            <w:r>
              <w:rPr>
                <w:color w:val="231F20"/>
                <w:sz w:val="20"/>
              </w:rPr>
              <w:t>staną nam przez Państwa dobrowolnie podane, będziemy przetwarzać na podstawie Państwa zgody (art. 6 ust. 1 lit. a RODO) w celu kontaktu z Państwem w sprawach związanych ze zgłoszeniem.</w:t>
            </w:r>
          </w:p>
          <w:p w:rsidR="00F46CE6" w:rsidRDefault="008B317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Zgodę na przetwarzanie Państwa adresu e-mail oraz numeru telefonu można</w:t>
            </w:r>
            <w:r>
              <w:rPr>
                <w:color w:val="231F20"/>
                <w:sz w:val="20"/>
              </w:rPr>
              <w:t xml:space="preserve"> wycofać w dowolnym momencie. Jej wycofanie nie</w:t>
            </w:r>
          </w:p>
          <w:p w:rsidR="00F46CE6" w:rsidRDefault="008B317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wpływa jednak na prawidłowość przetwarzania danych, które miało miejsce, zanim zgoda została wycofana.</w:t>
            </w:r>
          </w:p>
        </w:tc>
      </w:tr>
    </w:tbl>
    <w:p w:rsidR="00F46CE6" w:rsidRDefault="00F46CE6">
      <w:pPr>
        <w:spacing w:line="218" w:lineRule="exact"/>
        <w:rPr>
          <w:sz w:val="20"/>
        </w:rPr>
        <w:sectPr w:rsidR="00F46CE6">
          <w:type w:val="continuous"/>
          <w:pgSz w:w="11910" w:h="16840"/>
          <w:pgMar w:top="158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F46CE6">
        <w:trPr>
          <w:trHeight w:val="5022"/>
        </w:trPr>
        <w:tc>
          <w:tcPr>
            <w:tcW w:w="10466" w:type="dxa"/>
            <w:tcBorders>
              <w:bottom w:val="single" w:sz="6" w:space="0" w:color="00468B"/>
            </w:tcBorders>
          </w:tcPr>
          <w:p w:rsidR="00F46CE6" w:rsidRDefault="008B3170">
            <w:pPr>
              <w:pStyle w:val="TableParagraph"/>
              <w:spacing w:line="202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lastRenderedPageBreak/>
              <w:t>Odbiorcy danych osobowych</w:t>
            </w:r>
          </w:p>
          <w:p w:rsidR="00F46CE6" w:rsidRDefault="008B3170">
            <w:pPr>
              <w:pStyle w:val="TableParagraph"/>
              <w:spacing w:before="1" w:line="235" w:lineRule="auto"/>
              <w:ind w:right="4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Odbiorcami, do których mogą być przekazane Państwa dane osobowe będą: Marszałek Województwa Mazowieckiego, Ubezpieczeniowy Fundusz Gwarancyjny, Neckermann Polska Biuro Podróży Sp. z o.o., bank realizujący przelew środków na Państwa rzecz, a także podmioty </w:t>
            </w:r>
            <w:r>
              <w:rPr>
                <w:color w:val="231F20"/>
                <w:sz w:val="20"/>
              </w:rPr>
              <w:t>przetwarzające dane na nasze zlecenie (obsługa informatyczna, doradztwo prawne, zarządzanie dokumentami).</w:t>
            </w:r>
          </w:p>
          <w:p w:rsidR="00F46CE6" w:rsidRDefault="00F46CE6">
            <w:pPr>
              <w:pStyle w:val="TableParagraph"/>
              <w:spacing w:before="7"/>
              <w:ind w:left="0"/>
              <w:rPr>
                <w:rFonts w:ascii="Calibri"/>
                <w:sz w:val="19"/>
              </w:rPr>
            </w:pPr>
          </w:p>
          <w:p w:rsidR="00F46CE6" w:rsidRDefault="008B3170">
            <w:pPr>
              <w:pStyle w:val="TableParagraph"/>
              <w:spacing w:before="1" w:line="242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Okres przechowywania danych</w:t>
            </w:r>
          </w:p>
          <w:p w:rsidR="00F46CE6" w:rsidRDefault="008B3170">
            <w:pPr>
              <w:pStyle w:val="TableParagraph"/>
              <w:spacing w:before="1" w:line="235" w:lineRule="auto"/>
              <w:ind w:right="191"/>
              <w:rPr>
                <w:sz w:val="20"/>
              </w:rPr>
            </w:pPr>
            <w:r>
              <w:rPr>
                <w:color w:val="231F20"/>
                <w:sz w:val="20"/>
              </w:rPr>
              <w:t>Będziemy przechowywać Państwa dane osobowe do chwili realizacji obowiązków wynikających z przepisów prawa, a następnie pr</w:t>
            </w:r>
            <w:r>
              <w:rPr>
                <w:color w:val="231F20"/>
                <w:sz w:val="20"/>
              </w:rPr>
              <w:t>zez okres przedawnienia roszczeń wynikających z umowy gwarancji ubezpieczeniowej.</w:t>
            </w:r>
          </w:p>
          <w:p w:rsidR="00F46CE6" w:rsidRDefault="008B3170">
            <w:pPr>
              <w:pStyle w:val="TableParagraph"/>
              <w:spacing w:before="2" w:line="235" w:lineRule="auto"/>
              <w:ind w:right="53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Dane w postaci adresu e-mail oraz numeru telefonu będziemy przetwarzać do czasu wycofania przez Państwa zgody na ich przetwarzanie, nie dłużej jednak niż do czasu realizacji </w:t>
            </w:r>
            <w:r>
              <w:rPr>
                <w:color w:val="231F20"/>
                <w:sz w:val="20"/>
              </w:rPr>
              <w:t>obowiązków wynikających z przepisów prawa.</w:t>
            </w:r>
          </w:p>
          <w:p w:rsidR="00F46CE6" w:rsidRDefault="00F46CE6">
            <w:pPr>
              <w:pStyle w:val="TableParagraph"/>
              <w:spacing w:before="5"/>
              <w:ind w:left="0"/>
              <w:rPr>
                <w:rFonts w:ascii="Calibri"/>
                <w:sz w:val="19"/>
              </w:rPr>
            </w:pPr>
          </w:p>
          <w:p w:rsidR="00F46CE6" w:rsidRDefault="008B3170">
            <w:pPr>
              <w:pStyle w:val="TableParagraph"/>
              <w:spacing w:before="1" w:line="242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231F20"/>
                <w:sz w:val="20"/>
              </w:rPr>
              <w:t>Prawa osób, których dane dotyczą</w:t>
            </w:r>
          </w:p>
          <w:p w:rsidR="00F46CE6" w:rsidRDefault="008B317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Zgodnie z RODO przysługuje Państwu:</w:t>
            </w:r>
          </w:p>
          <w:p w:rsidR="00F46CE6" w:rsidRDefault="008B3170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240" w:lineRule="exact"/>
              <w:ind w:hanging="188"/>
              <w:rPr>
                <w:sz w:val="20"/>
              </w:rPr>
            </w:pPr>
            <w:r>
              <w:rPr>
                <w:color w:val="231F20"/>
                <w:sz w:val="20"/>
              </w:rPr>
              <w:t>prawo dostępu do swoich danych oraz otrzymania ich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kopii;</w:t>
            </w:r>
          </w:p>
          <w:p w:rsidR="00F46CE6" w:rsidRDefault="008B317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40" w:lineRule="exact"/>
              <w:ind w:left="278" w:hanging="198"/>
              <w:rPr>
                <w:sz w:val="20"/>
              </w:rPr>
            </w:pPr>
            <w:r>
              <w:rPr>
                <w:color w:val="231F20"/>
                <w:sz w:val="20"/>
              </w:rPr>
              <w:t>prawo cofnięcia zgody 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przetwarzanie,</w:t>
            </w:r>
          </w:p>
          <w:p w:rsidR="00F46CE6" w:rsidRDefault="008B3170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1" w:line="235" w:lineRule="auto"/>
              <w:ind w:left="260" w:right="746" w:hanging="180"/>
              <w:rPr>
                <w:sz w:val="20"/>
              </w:rPr>
            </w:pPr>
            <w:r>
              <w:rPr>
                <w:color w:val="231F20"/>
                <w:sz w:val="20"/>
              </w:rPr>
              <w:t>prawo do sprostowania (poprawiania) swoich danych, jeśli są błędne lub nieaktualne, a także prawo do ich usunięcia, 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sytuacji,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gdy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przetwarzanie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następuje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celu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wywiązania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obowiązku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wynikającego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przepisu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prawa;</w:t>
            </w:r>
          </w:p>
          <w:p w:rsidR="00F46CE6" w:rsidRDefault="008B317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40" w:lineRule="exact"/>
              <w:ind w:left="278" w:hanging="198"/>
              <w:rPr>
                <w:sz w:val="20"/>
              </w:rPr>
            </w:pPr>
            <w:r>
              <w:rPr>
                <w:color w:val="231F20"/>
                <w:sz w:val="20"/>
              </w:rPr>
              <w:t>prawo do ograniczenia lu</w:t>
            </w:r>
            <w:r>
              <w:rPr>
                <w:color w:val="231F20"/>
                <w:sz w:val="20"/>
              </w:rPr>
              <w:t>b wniesienia sprzeciwu wobec przetwarzania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danych;</w:t>
            </w:r>
          </w:p>
          <w:p w:rsidR="00F46CE6" w:rsidRDefault="008B3170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42" w:lineRule="exact"/>
              <w:ind w:left="272" w:hanging="192"/>
              <w:rPr>
                <w:sz w:val="20"/>
              </w:rPr>
            </w:pPr>
            <w:r>
              <w:rPr>
                <w:color w:val="231F20"/>
                <w:sz w:val="20"/>
              </w:rPr>
              <w:t>prawo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wniesienia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skargi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Prezesa </w:t>
            </w:r>
            <w:r>
              <w:rPr>
                <w:color w:val="231F20"/>
                <w:sz w:val="20"/>
              </w:rPr>
              <w:t>UODO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adres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Urzędu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Ochrony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Osobowych,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ul.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Stawki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00-193</w:t>
            </w:r>
            <w:r>
              <w:rPr>
                <w:color w:val="231F20"/>
                <w:spacing w:val="-3"/>
                <w:sz w:val="20"/>
              </w:rPr>
              <w:t xml:space="preserve"> Warszawa)</w:t>
            </w:r>
          </w:p>
        </w:tc>
      </w:tr>
      <w:tr w:rsidR="00F46CE6">
        <w:trPr>
          <w:trHeight w:val="819"/>
        </w:trPr>
        <w:tc>
          <w:tcPr>
            <w:tcW w:w="10466" w:type="dxa"/>
            <w:tcBorders>
              <w:top w:val="single" w:sz="6" w:space="0" w:color="00468B"/>
              <w:bottom w:val="single" w:sz="6" w:space="0" w:color="00468B"/>
            </w:tcBorders>
          </w:tcPr>
          <w:p w:rsidR="00F46CE6" w:rsidRPr="008B3170" w:rsidRDefault="008B3170">
            <w:pPr>
              <w:pStyle w:val="TableParagraph"/>
              <w:spacing w:before="35"/>
              <w:rPr>
                <w:rFonts w:asciiTheme="minorHAnsi" w:hAnsiTheme="minorHAnsi" w:cstheme="minorHAnsi"/>
                <w:b/>
                <w:sz w:val="20"/>
              </w:rPr>
            </w:pPr>
            <w:r w:rsidRPr="008B3170">
              <w:rPr>
                <w:rFonts w:asciiTheme="minorHAnsi" w:hAnsiTheme="minorHAnsi" w:cstheme="minorHAnsi"/>
                <w:b/>
                <w:color w:val="00468B"/>
                <w:sz w:val="20"/>
              </w:rPr>
              <w:t>DATA:</w:t>
            </w:r>
          </w:p>
        </w:tc>
      </w:tr>
      <w:tr w:rsidR="00F46CE6">
        <w:trPr>
          <w:trHeight w:val="283"/>
        </w:trPr>
        <w:tc>
          <w:tcPr>
            <w:tcW w:w="10466" w:type="dxa"/>
            <w:tcBorders>
              <w:top w:val="single" w:sz="6" w:space="0" w:color="00468B"/>
            </w:tcBorders>
          </w:tcPr>
          <w:p w:rsidR="00F46CE6" w:rsidRPr="008B3170" w:rsidRDefault="008B3170">
            <w:pPr>
              <w:pStyle w:val="TableParagraph"/>
              <w:spacing w:before="35"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8B3170">
              <w:rPr>
                <w:rFonts w:asciiTheme="minorHAnsi" w:hAnsiTheme="minorHAnsi" w:cstheme="minorHAnsi"/>
                <w:b/>
                <w:color w:val="00468B"/>
                <w:sz w:val="20"/>
              </w:rPr>
              <w:t>PODPIS:</w:t>
            </w:r>
          </w:p>
        </w:tc>
      </w:tr>
    </w:tbl>
    <w:p w:rsidR="00F46CE6" w:rsidRDefault="00F46CE6">
      <w:pPr>
        <w:pStyle w:val="Tekstpodstawowy"/>
        <w:rPr>
          <w:sz w:val="20"/>
        </w:rPr>
      </w:pPr>
    </w:p>
    <w:p w:rsidR="00F46CE6" w:rsidRDefault="008B3170">
      <w:pPr>
        <w:pStyle w:val="Tekstpodstawowy"/>
        <w:spacing w:before="7"/>
        <w:rPr>
          <w:sz w:val="16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5306B77D" wp14:editId="43BA2527">
            <wp:simplePos x="0" y="0"/>
            <wp:positionH relativeFrom="page">
              <wp:posOffset>-63500</wp:posOffset>
            </wp:positionH>
            <wp:positionV relativeFrom="page">
              <wp:posOffset>9606280</wp:posOffset>
            </wp:positionV>
            <wp:extent cx="8051165" cy="1066800"/>
            <wp:effectExtent l="0" t="0" r="6985" b="0"/>
            <wp:wrapThrough wrapText="bothSides">
              <wp:wrapPolygon edited="0">
                <wp:start x="0" y="0"/>
                <wp:lineTo x="0" y="21214"/>
                <wp:lineTo x="21568" y="21214"/>
                <wp:lineTo x="2156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ka AWP P&amp;C_KRS wrzesień 2019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3" r="120" b="38011"/>
                    <a:stretch/>
                  </pic:blipFill>
                  <pic:spPr bwMode="auto">
                    <a:xfrm>
                      <a:off x="0" y="0"/>
                      <a:ext cx="805116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line id="_x0000_s1026" style="position:absolute;z-index:-251658752;mso-wrap-distance-left:0;mso-wrap-distance-right:0;mso-position-horizontal-relative:page;mso-position-vertical-relative:text" from="36.45pt,12.5pt" to="559.7pt,12.5pt" strokecolor="#00468b">
            <w10:wrap type="topAndBottom" anchorx="page"/>
          </v:line>
        </w:pict>
      </w:r>
    </w:p>
    <w:sectPr w:rsidR="00F46CE6">
      <w:pgSz w:w="11910" w:h="16840"/>
      <w:pgMar w:top="7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01742"/>
    <w:multiLevelType w:val="hybridMultilevel"/>
    <w:tmpl w:val="E8603888"/>
    <w:lvl w:ilvl="0" w:tplc="3E56F484">
      <w:start w:val="1"/>
      <w:numFmt w:val="lowerLetter"/>
      <w:lvlText w:val="%1."/>
      <w:lvlJc w:val="left"/>
      <w:pPr>
        <w:ind w:left="268" w:hanging="189"/>
        <w:jc w:val="left"/>
      </w:pPr>
      <w:rPr>
        <w:rFonts w:ascii="Calibri Light" w:eastAsia="Calibri Light" w:hAnsi="Calibri Light" w:cs="Calibri Light" w:hint="default"/>
        <w:color w:val="231F20"/>
        <w:spacing w:val="-7"/>
        <w:w w:val="100"/>
        <w:sz w:val="20"/>
        <w:szCs w:val="20"/>
        <w:lang w:val="pl-PL" w:eastAsia="pl-PL" w:bidi="pl-PL"/>
      </w:rPr>
    </w:lvl>
    <w:lvl w:ilvl="1" w:tplc="0DC49C14">
      <w:numFmt w:val="bullet"/>
      <w:lvlText w:val="•"/>
      <w:lvlJc w:val="left"/>
      <w:pPr>
        <w:ind w:left="1280" w:hanging="189"/>
      </w:pPr>
      <w:rPr>
        <w:rFonts w:hint="default"/>
        <w:lang w:val="pl-PL" w:eastAsia="pl-PL" w:bidi="pl-PL"/>
      </w:rPr>
    </w:lvl>
    <w:lvl w:ilvl="2" w:tplc="46569EFA">
      <w:numFmt w:val="bullet"/>
      <w:lvlText w:val="•"/>
      <w:lvlJc w:val="left"/>
      <w:pPr>
        <w:ind w:left="2301" w:hanging="189"/>
      </w:pPr>
      <w:rPr>
        <w:rFonts w:hint="default"/>
        <w:lang w:val="pl-PL" w:eastAsia="pl-PL" w:bidi="pl-PL"/>
      </w:rPr>
    </w:lvl>
    <w:lvl w:ilvl="3" w:tplc="6E6A7B74">
      <w:numFmt w:val="bullet"/>
      <w:lvlText w:val="•"/>
      <w:lvlJc w:val="left"/>
      <w:pPr>
        <w:ind w:left="3321" w:hanging="189"/>
      </w:pPr>
      <w:rPr>
        <w:rFonts w:hint="default"/>
        <w:lang w:val="pl-PL" w:eastAsia="pl-PL" w:bidi="pl-PL"/>
      </w:rPr>
    </w:lvl>
    <w:lvl w:ilvl="4" w:tplc="79BC8A0C">
      <w:numFmt w:val="bullet"/>
      <w:lvlText w:val="•"/>
      <w:lvlJc w:val="left"/>
      <w:pPr>
        <w:ind w:left="4342" w:hanging="189"/>
      </w:pPr>
      <w:rPr>
        <w:rFonts w:hint="default"/>
        <w:lang w:val="pl-PL" w:eastAsia="pl-PL" w:bidi="pl-PL"/>
      </w:rPr>
    </w:lvl>
    <w:lvl w:ilvl="5" w:tplc="5D4825DA">
      <w:numFmt w:val="bullet"/>
      <w:lvlText w:val="•"/>
      <w:lvlJc w:val="left"/>
      <w:pPr>
        <w:ind w:left="5363" w:hanging="189"/>
      </w:pPr>
      <w:rPr>
        <w:rFonts w:hint="default"/>
        <w:lang w:val="pl-PL" w:eastAsia="pl-PL" w:bidi="pl-PL"/>
      </w:rPr>
    </w:lvl>
    <w:lvl w:ilvl="6" w:tplc="77F6764A">
      <w:numFmt w:val="bullet"/>
      <w:lvlText w:val="•"/>
      <w:lvlJc w:val="left"/>
      <w:pPr>
        <w:ind w:left="6383" w:hanging="189"/>
      </w:pPr>
      <w:rPr>
        <w:rFonts w:hint="default"/>
        <w:lang w:val="pl-PL" w:eastAsia="pl-PL" w:bidi="pl-PL"/>
      </w:rPr>
    </w:lvl>
    <w:lvl w:ilvl="7" w:tplc="569AE6AA">
      <w:numFmt w:val="bullet"/>
      <w:lvlText w:val="•"/>
      <w:lvlJc w:val="left"/>
      <w:pPr>
        <w:ind w:left="7404" w:hanging="189"/>
      </w:pPr>
      <w:rPr>
        <w:rFonts w:hint="default"/>
        <w:lang w:val="pl-PL" w:eastAsia="pl-PL" w:bidi="pl-PL"/>
      </w:rPr>
    </w:lvl>
    <w:lvl w:ilvl="8" w:tplc="CDE20776">
      <w:numFmt w:val="bullet"/>
      <w:lvlText w:val="•"/>
      <w:lvlJc w:val="left"/>
      <w:pPr>
        <w:ind w:left="8424" w:hanging="189"/>
      </w:pPr>
      <w:rPr>
        <w:rFonts w:hint="default"/>
        <w:lang w:val="pl-PL" w:eastAsia="pl-PL" w:bidi="pl-PL"/>
      </w:rPr>
    </w:lvl>
  </w:abstractNum>
  <w:abstractNum w:abstractNumId="1" w15:restartNumberingAfterBreak="0">
    <w:nsid w:val="4BB231E1"/>
    <w:multiLevelType w:val="hybridMultilevel"/>
    <w:tmpl w:val="6010BFB6"/>
    <w:lvl w:ilvl="0" w:tplc="40F6B192">
      <w:start w:val="1"/>
      <w:numFmt w:val="decimal"/>
      <w:lvlText w:val="%1."/>
      <w:lvlJc w:val="left"/>
      <w:pPr>
        <w:ind w:left="275" w:hanging="196"/>
        <w:jc w:val="left"/>
      </w:pPr>
      <w:rPr>
        <w:rFonts w:ascii="Calibri Light" w:eastAsia="Calibri Light" w:hAnsi="Calibri Light" w:cs="Calibri Light" w:hint="default"/>
        <w:color w:val="231F20"/>
        <w:spacing w:val="-8"/>
        <w:w w:val="100"/>
        <w:sz w:val="20"/>
        <w:szCs w:val="20"/>
        <w:lang w:val="pl-PL" w:eastAsia="pl-PL" w:bidi="pl-PL"/>
      </w:rPr>
    </w:lvl>
    <w:lvl w:ilvl="1" w:tplc="BFB2C762">
      <w:numFmt w:val="bullet"/>
      <w:lvlText w:val="•"/>
      <w:lvlJc w:val="left"/>
      <w:pPr>
        <w:ind w:left="1298" w:hanging="196"/>
      </w:pPr>
      <w:rPr>
        <w:rFonts w:hint="default"/>
        <w:lang w:val="pl-PL" w:eastAsia="pl-PL" w:bidi="pl-PL"/>
      </w:rPr>
    </w:lvl>
    <w:lvl w:ilvl="2" w:tplc="879CFB7C">
      <w:numFmt w:val="bullet"/>
      <w:lvlText w:val="•"/>
      <w:lvlJc w:val="left"/>
      <w:pPr>
        <w:ind w:left="2317" w:hanging="196"/>
      </w:pPr>
      <w:rPr>
        <w:rFonts w:hint="default"/>
        <w:lang w:val="pl-PL" w:eastAsia="pl-PL" w:bidi="pl-PL"/>
      </w:rPr>
    </w:lvl>
    <w:lvl w:ilvl="3" w:tplc="803AC67C">
      <w:numFmt w:val="bullet"/>
      <w:lvlText w:val="•"/>
      <w:lvlJc w:val="left"/>
      <w:pPr>
        <w:ind w:left="3335" w:hanging="196"/>
      </w:pPr>
      <w:rPr>
        <w:rFonts w:hint="default"/>
        <w:lang w:val="pl-PL" w:eastAsia="pl-PL" w:bidi="pl-PL"/>
      </w:rPr>
    </w:lvl>
    <w:lvl w:ilvl="4" w:tplc="F772587C">
      <w:numFmt w:val="bullet"/>
      <w:lvlText w:val="•"/>
      <w:lvlJc w:val="left"/>
      <w:pPr>
        <w:ind w:left="4354" w:hanging="196"/>
      </w:pPr>
      <w:rPr>
        <w:rFonts w:hint="default"/>
        <w:lang w:val="pl-PL" w:eastAsia="pl-PL" w:bidi="pl-PL"/>
      </w:rPr>
    </w:lvl>
    <w:lvl w:ilvl="5" w:tplc="276E270C">
      <w:numFmt w:val="bullet"/>
      <w:lvlText w:val="•"/>
      <w:lvlJc w:val="left"/>
      <w:pPr>
        <w:ind w:left="5373" w:hanging="196"/>
      </w:pPr>
      <w:rPr>
        <w:rFonts w:hint="default"/>
        <w:lang w:val="pl-PL" w:eastAsia="pl-PL" w:bidi="pl-PL"/>
      </w:rPr>
    </w:lvl>
    <w:lvl w:ilvl="6" w:tplc="4636F5AA">
      <w:numFmt w:val="bullet"/>
      <w:lvlText w:val="•"/>
      <w:lvlJc w:val="left"/>
      <w:pPr>
        <w:ind w:left="6391" w:hanging="196"/>
      </w:pPr>
      <w:rPr>
        <w:rFonts w:hint="default"/>
        <w:lang w:val="pl-PL" w:eastAsia="pl-PL" w:bidi="pl-PL"/>
      </w:rPr>
    </w:lvl>
    <w:lvl w:ilvl="7" w:tplc="18E6743E">
      <w:numFmt w:val="bullet"/>
      <w:lvlText w:val="•"/>
      <w:lvlJc w:val="left"/>
      <w:pPr>
        <w:ind w:left="7410" w:hanging="196"/>
      </w:pPr>
      <w:rPr>
        <w:rFonts w:hint="default"/>
        <w:lang w:val="pl-PL" w:eastAsia="pl-PL" w:bidi="pl-PL"/>
      </w:rPr>
    </w:lvl>
    <w:lvl w:ilvl="8" w:tplc="EDE89C02">
      <w:numFmt w:val="bullet"/>
      <w:lvlText w:val="•"/>
      <w:lvlJc w:val="left"/>
      <w:pPr>
        <w:ind w:left="8428" w:hanging="196"/>
      </w:pPr>
      <w:rPr>
        <w:rFonts w:hint="default"/>
        <w:lang w:val="pl-PL" w:eastAsia="pl-PL" w:bidi="pl-PL"/>
      </w:rPr>
    </w:lvl>
  </w:abstractNum>
  <w:abstractNum w:abstractNumId="2" w15:restartNumberingAfterBreak="0">
    <w:nsid w:val="764A573A"/>
    <w:multiLevelType w:val="hybridMultilevel"/>
    <w:tmpl w:val="489E6912"/>
    <w:lvl w:ilvl="0" w:tplc="3552153A">
      <w:start w:val="1"/>
      <w:numFmt w:val="lowerLetter"/>
      <w:lvlText w:val="%1."/>
      <w:lvlJc w:val="left"/>
      <w:pPr>
        <w:ind w:left="268" w:hanging="189"/>
        <w:jc w:val="left"/>
      </w:pPr>
      <w:rPr>
        <w:rFonts w:ascii="Calibri Light" w:eastAsia="Calibri Light" w:hAnsi="Calibri Light" w:cs="Calibri Light" w:hint="default"/>
        <w:color w:val="231F20"/>
        <w:spacing w:val="-8"/>
        <w:w w:val="100"/>
        <w:sz w:val="20"/>
        <w:szCs w:val="20"/>
        <w:lang w:val="pl-PL" w:eastAsia="pl-PL" w:bidi="pl-PL"/>
      </w:rPr>
    </w:lvl>
    <w:lvl w:ilvl="1" w:tplc="9290051A">
      <w:numFmt w:val="bullet"/>
      <w:lvlText w:val="•"/>
      <w:lvlJc w:val="left"/>
      <w:pPr>
        <w:ind w:left="1280" w:hanging="189"/>
      </w:pPr>
      <w:rPr>
        <w:rFonts w:hint="default"/>
        <w:lang w:val="pl-PL" w:eastAsia="pl-PL" w:bidi="pl-PL"/>
      </w:rPr>
    </w:lvl>
    <w:lvl w:ilvl="2" w:tplc="0E983EFA">
      <w:numFmt w:val="bullet"/>
      <w:lvlText w:val="•"/>
      <w:lvlJc w:val="left"/>
      <w:pPr>
        <w:ind w:left="2301" w:hanging="189"/>
      </w:pPr>
      <w:rPr>
        <w:rFonts w:hint="default"/>
        <w:lang w:val="pl-PL" w:eastAsia="pl-PL" w:bidi="pl-PL"/>
      </w:rPr>
    </w:lvl>
    <w:lvl w:ilvl="3" w:tplc="7F1CD822">
      <w:numFmt w:val="bullet"/>
      <w:lvlText w:val="•"/>
      <w:lvlJc w:val="left"/>
      <w:pPr>
        <w:ind w:left="3321" w:hanging="189"/>
      </w:pPr>
      <w:rPr>
        <w:rFonts w:hint="default"/>
        <w:lang w:val="pl-PL" w:eastAsia="pl-PL" w:bidi="pl-PL"/>
      </w:rPr>
    </w:lvl>
    <w:lvl w:ilvl="4" w:tplc="25D25DC0">
      <w:numFmt w:val="bullet"/>
      <w:lvlText w:val="•"/>
      <w:lvlJc w:val="left"/>
      <w:pPr>
        <w:ind w:left="4342" w:hanging="189"/>
      </w:pPr>
      <w:rPr>
        <w:rFonts w:hint="default"/>
        <w:lang w:val="pl-PL" w:eastAsia="pl-PL" w:bidi="pl-PL"/>
      </w:rPr>
    </w:lvl>
    <w:lvl w:ilvl="5" w:tplc="1A104B64">
      <w:numFmt w:val="bullet"/>
      <w:lvlText w:val="•"/>
      <w:lvlJc w:val="left"/>
      <w:pPr>
        <w:ind w:left="5363" w:hanging="189"/>
      </w:pPr>
      <w:rPr>
        <w:rFonts w:hint="default"/>
        <w:lang w:val="pl-PL" w:eastAsia="pl-PL" w:bidi="pl-PL"/>
      </w:rPr>
    </w:lvl>
    <w:lvl w:ilvl="6" w:tplc="91F4AF1E">
      <w:numFmt w:val="bullet"/>
      <w:lvlText w:val="•"/>
      <w:lvlJc w:val="left"/>
      <w:pPr>
        <w:ind w:left="6383" w:hanging="189"/>
      </w:pPr>
      <w:rPr>
        <w:rFonts w:hint="default"/>
        <w:lang w:val="pl-PL" w:eastAsia="pl-PL" w:bidi="pl-PL"/>
      </w:rPr>
    </w:lvl>
    <w:lvl w:ilvl="7" w:tplc="AE4E7C1A">
      <w:numFmt w:val="bullet"/>
      <w:lvlText w:val="•"/>
      <w:lvlJc w:val="left"/>
      <w:pPr>
        <w:ind w:left="7404" w:hanging="189"/>
      </w:pPr>
      <w:rPr>
        <w:rFonts w:hint="default"/>
        <w:lang w:val="pl-PL" w:eastAsia="pl-PL" w:bidi="pl-PL"/>
      </w:rPr>
    </w:lvl>
    <w:lvl w:ilvl="8" w:tplc="5B7E6A82">
      <w:numFmt w:val="bullet"/>
      <w:lvlText w:val="•"/>
      <w:lvlJc w:val="left"/>
      <w:pPr>
        <w:ind w:left="8424" w:hanging="189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46CE6"/>
    <w:rsid w:val="008B3170"/>
    <w:rsid w:val="00F4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FECAAD-133B-4275-B41A-53E70850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 Light" w:eastAsia="Calibri Light" w:hAnsi="Calibri Light" w:cs="Calibri Light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pl@mondial-assistan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pl@mondial-assistan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.odwolanie@allianz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Kieliszczyk</cp:lastModifiedBy>
  <cp:revision>2</cp:revision>
  <dcterms:created xsi:type="dcterms:W3CDTF">2019-09-26T09:24:00Z</dcterms:created>
  <dcterms:modified xsi:type="dcterms:W3CDTF">2019-09-26T09:27:00Z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2019-09-26T00:00:00Z</vt:filetime>
  </property>
</Properties>
</file>